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D9" w:rsidRDefault="002B0FA0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5E2AD9" w:rsidRDefault="002B0FA0">
      <w:pPr>
        <w:jc w:val="center"/>
        <w:rPr>
          <w:sz w:val="28"/>
          <w:szCs w:val="28"/>
        </w:rPr>
      </w:pPr>
      <w:r>
        <w:rPr>
          <w:rFonts w:cs="仿宋" w:hint="eastAsia"/>
          <w:sz w:val="28"/>
          <w:szCs w:val="28"/>
        </w:rPr>
        <w:t>教字〔201</w:t>
      </w:r>
      <w:r w:rsidR="00043F56">
        <w:rPr>
          <w:rFonts w:cs="仿宋"/>
          <w:sz w:val="28"/>
          <w:szCs w:val="28"/>
        </w:rPr>
        <w:t>9</w:t>
      </w:r>
      <w:r>
        <w:rPr>
          <w:rFonts w:cs="仿宋" w:hint="eastAsia"/>
          <w:sz w:val="28"/>
          <w:szCs w:val="28"/>
        </w:rPr>
        <w:t>〕</w:t>
      </w:r>
      <w:r w:rsidR="00787C74">
        <w:rPr>
          <w:rFonts w:cs="仿宋" w:hint="eastAsia"/>
          <w:sz w:val="28"/>
          <w:szCs w:val="28"/>
        </w:rPr>
        <w:t>1</w:t>
      </w:r>
      <w:r w:rsidR="00787C74">
        <w:rPr>
          <w:rFonts w:cs="仿宋"/>
          <w:sz w:val="28"/>
          <w:szCs w:val="28"/>
        </w:rPr>
        <w:t>45</w:t>
      </w:r>
      <w:r>
        <w:rPr>
          <w:rFonts w:cs="仿宋" w:hint="eastAsia"/>
          <w:sz w:val="28"/>
          <w:szCs w:val="28"/>
        </w:rPr>
        <w:t>号</w:t>
      </w:r>
    </w:p>
    <w:p w:rsidR="005E2AD9" w:rsidRDefault="002D210B">
      <w:pPr>
        <w:rPr>
          <w:b/>
          <w:sz w:val="36"/>
          <w:szCs w:val="36"/>
        </w:rPr>
      </w:pPr>
      <w:r>
        <w:pict>
          <v:line id="直接连接符 1" o:spid="_x0000_s1026" style="position:absolute;left:0;text-align:left;flip:y;z-index:251659264;mso-width-relative:page;mso-height-relative:page" from="-9pt,3pt" to="42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" strokecolor="red" strokeweight="2pt"/>
        </w:pict>
      </w:r>
    </w:p>
    <w:p w:rsidR="005E2AD9" w:rsidRDefault="002B0FA0" w:rsidP="00E9636E">
      <w:pPr>
        <w:spacing w:line="700" w:lineRule="exact"/>
        <w:jc w:val="center"/>
        <w:rPr>
          <w:rFonts w:cs="Tahoma"/>
          <w:b/>
          <w:sz w:val="44"/>
          <w:szCs w:val="44"/>
        </w:rPr>
      </w:pPr>
      <w:r>
        <w:rPr>
          <w:rFonts w:ascii="方正小标宋简体" w:eastAsia="方正小标宋简体" w:cs="Tahoma" w:hint="eastAsia"/>
          <w:b/>
          <w:sz w:val="44"/>
          <w:szCs w:val="44"/>
        </w:rPr>
        <w:t xml:space="preserve">  </w:t>
      </w:r>
      <w:bookmarkStart w:id="0" w:name="OLE_LINK2"/>
      <w:r w:rsidR="009255A7">
        <w:rPr>
          <w:rFonts w:ascii="方正小标宋简体" w:eastAsia="方正小标宋简体" w:cs="Tahoma"/>
          <w:b/>
          <w:sz w:val="44"/>
          <w:szCs w:val="44"/>
        </w:rPr>
        <w:t xml:space="preserve"> </w:t>
      </w:r>
      <w:r w:rsidR="009255A7" w:rsidRPr="009255A7">
        <w:rPr>
          <w:rFonts w:ascii="方正小标宋简体" w:eastAsia="方正小标宋简体" w:cs="Times New Roman" w:hint="eastAsia"/>
          <w:b/>
          <w:kern w:val="2"/>
          <w:sz w:val="44"/>
          <w:szCs w:val="44"/>
        </w:rPr>
        <w:t>关于开展</w:t>
      </w:r>
      <w:r w:rsidR="009255A7" w:rsidRPr="009255A7">
        <w:rPr>
          <w:rFonts w:ascii="方正小标宋简体" w:eastAsia="方正小标宋简体" w:cs="Times New Roman"/>
          <w:b/>
          <w:kern w:val="2"/>
          <w:sz w:val="44"/>
          <w:szCs w:val="44"/>
        </w:rPr>
        <w:t>100门</w:t>
      </w:r>
      <w:r w:rsidR="009255A7">
        <w:rPr>
          <w:rFonts w:ascii="方正小标宋简体" w:eastAsia="方正小标宋简体" w:cs="Times New Roman" w:hint="eastAsia"/>
          <w:b/>
          <w:kern w:val="2"/>
          <w:sz w:val="44"/>
          <w:szCs w:val="44"/>
        </w:rPr>
        <w:t>本科</w:t>
      </w:r>
      <w:r w:rsidR="009255A7" w:rsidRPr="009255A7">
        <w:rPr>
          <w:rFonts w:ascii="方正小标宋简体" w:eastAsia="方正小标宋简体" w:cs="Times New Roman"/>
          <w:b/>
          <w:kern w:val="2"/>
          <w:sz w:val="44"/>
          <w:szCs w:val="44"/>
        </w:rPr>
        <w:t>示范课程上线</w:t>
      </w:r>
      <w:r w:rsidR="009255A7">
        <w:rPr>
          <w:rFonts w:ascii="方正小标宋简体" w:eastAsia="方正小标宋简体" w:cs="Times New Roman" w:hint="eastAsia"/>
          <w:b/>
          <w:kern w:val="2"/>
          <w:sz w:val="44"/>
          <w:szCs w:val="44"/>
        </w:rPr>
        <w:t>情况</w:t>
      </w:r>
      <w:r w:rsidR="009255A7" w:rsidRPr="009255A7">
        <w:rPr>
          <w:rFonts w:ascii="方正小标宋简体" w:eastAsia="方正小标宋简体" w:cs="Times New Roman"/>
          <w:b/>
          <w:kern w:val="2"/>
          <w:sz w:val="44"/>
          <w:szCs w:val="44"/>
        </w:rPr>
        <w:t>专项检查工作的通知</w:t>
      </w:r>
      <w:bookmarkEnd w:id="0"/>
    </w:p>
    <w:p w:rsidR="005E2AD9" w:rsidRDefault="005E2AD9">
      <w:pPr>
        <w:widowControl/>
        <w:spacing w:line="360" w:lineRule="auto"/>
        <w:jc w:val="left"/>
        <w:rPr>
          <w:rFonts w:cs="Tahoma"/>
          <w:color w:val="333333"/>
        </w:rPr>
      </w:pPr>
    </w:p>
    <w:p w:rsidR="005E2AD9" w:rsidRDefault="002B0FA0" w:rsidP="00E9636E">
      <w:pPr>
        <w:spacing w:line="300" w:lineRule="auto"/>
        <w:jc w:val="left"/>
        <w:rPr>
          <w:rFonts w:ascii="仿宋_GB2312" w:eastAsia="仿宋_GB2312" w:cs="Tahoma"/>
          <w:color w:val="333333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各单位、部门：</w:t>
      </w: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为</w:t>
      </w:r>
      <w:r w:rsidR="009255A7">
        <w:rPr>
          <w:rFonts w:ascii="仿宋" w:eastAsia="仿宋" w:hAnsi="仿宋" w:cs="仿宋" w:hint="eastAsia"/>
          <w:kern w:val="2"/>
          <w:sz w:val="32"/>
          <w:szCs w:val="32"/>
        </w:rPr>
        <w:t>确保</w:t>
      </w:r>
      <w:r w:rsidR="00E20D83">
        <w:rPr>
          <w:rFonts w:ascii="仿宋" w:eastAsia="仿宋" w:hAnsi="仿宋" w:cs="仿宋" w:hint="eastAsia"/>
          <w:kern w:val="2"/>
          <w:sz w:val="32"/>
          <w:szCs w:val="32"/>
        </w:rPr>
        <w:t>本科示范课程建设效果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，学校决定开展</w:t>
      </w:r>
      <w:r w:rsidR="00E20D83" w:rsidRPr="00E20D83">
        <w:rPr>
          <w:rFonts w:ascii="仿宋" w:eastAsia="仿宋" w:hAnsi="仿宋" w:cs="仿宋"/>
          <w:kern w:val="2"/>
          <w:sz w:val="32"/>
          <w:szCs w:val="32"/>
        </w:rPr>
        <w:t>100门</w:t>
      </w:r>
      <w:r w:rsidR="00E20D83" w:rsidRPr="00E20D83">
        <w:rPr>
          <w:rFonts w:ascii="仿宋" w:eastAsia="仿宋" w:hAnsi="仿宋" w:cs="仿宋" w:hint="eastAsia"/>
          <w:kern w:val="2"/>
          <w:sz w:val="32"/>
          <w:szCs w:val="32"/>
        </w:rPr>
        <w:t>本科</w:t>
      </w:r>
      <w:r w:rsidR="00E20D83" w:rsidRPr="00E20D83">
        <w:rPr>
          <w:rFonts w:ascii="仿宋" w:eastAsia="仿宋" w:hAnsi="仿宋" w:cs="仿宋"/>
          <w:kern w:val="2"/>
          <w:sz w:val="32"/>
          <w:szCs w:val="32"/>
        </w:rPr>
        <w:t>示范课程上线</w:t>
      </w:r>
      <w:r w:rsidR="00E20D83" w:rsidRPr="00E20D83">
        <w:rPr>
          <w:rFonts w:ascii="仿宋" w:eastAsia="仿宋" w:hAnsi="仿宋" w:cs="仿宋" w:hint="eastAsia"/>
          <w:kern w:val="2"/>
          <w:sz w:val="32"/>
          <w:szCs w:val="32"/>
        </w:rPr>
        <w:t>情况专项检查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工作，具体通知如下：</w:t>
      </w: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一、</w:t>
      </w:r>
      <w:r w:rsidR="00E20D83">
        <w:rPr>
          <w:rFonts w:ascii="仿宋" w:eastAsia="仿宋" w:hAnsi="仿宋" w:cs="仿宋" w:hint="eastAsia"/>
          <w:kern w:val="2"/>
          <w:sz w:val="32"/>
          <w:szCs w:val="32"/>
        </w:rPr>
        <w:t>检查范围</w:t>
      </w:r>
    </w:p>
    <w:p w:rsidR="005E2AD9" w:rsidRPr="00E9636E" w:rsidRDefault="00E20D83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20D83">
        <w:rPr>
          <w:rFonts w:ascii="仿宋" w:eastAsia="仿宋" w:hAnsi="仿宋" w:cs="仿宋"/>
          <w:kern w:val="2"/>
          <w:sz w:val="32"/>
          <w:szCs w:val="32"/>
        </w:rPr>
        <w:t>100门</w:t>
      </w:r>
      <w:r w:rsidRPr="00E20D83">
        <w:rPr>
          <w:rFonts w:ascii="仿宋" w:eastAsia="仿宋" w:hAnsi="仿宋" w:cs="仿宋" w:hint="eastAsia"/>
          <w:kern w:val="2"/>
          <w:sz w:val="32"/>
          <w:szCs w:val="32"/>
        </w:rPr>
        <w:t>本科</w:t>
      </w:r>
      <w:r w:rsidRPr="00E20D83">
        <w:rPr>
          <w:rFonts w:ascii="仿宋" w:eastAsia="仿宋" w:hAnsi="仿宋" w:cs="仿宋"/>
          <w:kern w:val="2"/>
          <w:sz w:val="32"/>
          <w:szCs w:val="32"/>
        </w:rPr>
        <w:t>示范课程</w:t>
      </w:r>
      <w:r w:rsidR="007A0E32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二、</w:t>
      </w:r>
      <w:r w:rsidR="00E20D83">
        <w:rPr>
          <w:rFonts w:ascii="仿宋" w:eastAsia="仿宋" w:hAnsi="仿宋" w:cs="仿宋" w:hint="eastAsia"/>
          <w:kern w:val="2"/>
          <w:sz w:val="32"/>
          <w:szCs w:val="32"/>
        </w:rPr>
        <w:t>检查内容</w:t>
      </w:r>
    </w:p>
    <w:p w:rsidR="005E2AD9" w:rsidRPr="00E9636E" w:rsidRDefault="007A0E32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20D83">
        <w:rPr>
          <w:rFonts w:ascii="仿宋" w:eastAsia="仿宋" w:hAnsi="仿宋" w:cs="仿宋"/>
          <w:kern w:val="2"/>
          <w:sz w:val="32"/>
          <w:szCs w:val="32"/>
        </w:rPr>
        <w:t>100门</w:t>
      </w:r>
      <w:r w:rsidRPr="00E20D83">
        <w:rPr>
          <w:rFonts w:ascii="仿宋" w:eastAsia="仿宋" w:hAnsi="仿宋" w:cs="仿宋" w:hint="eastAsia"/>
          <w:kern w:val="2"/>
          <w:sz w:val="32"/>
          <w:szCs w:val="32"/>
        </w:rPr>
        <w:t>本科</w:t>
      </w:r>
      <w:r w:rsidRPr="00E20D83">
        <w:rPr>
          <w:rFonts w:ascii="仿宋" w:eastAsia="仿宋" w:hAnsi="仿宋" w:cs="仿宋"/>
          <w:kern w:val="2"/>
          <w:sz w:val="32"/>
          <w:szCs w:val="32"/>
        </w:rPr>
        <w:t>示范课程</w:t>
      </w:r>
      <w:r>
        <w:rPr>
          <w:rFonts w:ascii="仿宋" w:eastAsia="仿宋" w:hAnsi="仿宋" w:cs="仿宋" w:hint="eastAsia"/>
          <w:kern w:val="2"/>
          <w:sz w:val="32"/>
          <w:szCs w:val="32"/>
        </w:rPr>
        <w:t>在</w:t>
      </w:r>
      <w:proofErr w:type="gramStart"/>
      <w:r w:rsidR="00DA1661">
        <w:rPr>
          <w:rFonts w:ascii="仿宋" w:eastAsia="仿宋" w:hAnsi="仿宋" w:cs="仿宋" w:hint="eastAsia"/>
          <w:kern w:val="2"/>
          <w:sz w:val="32"/>
          <w:szCs w:val="32"/>
        </w:rPr>
        <w:t>南宁学院慕课</w:t>
      </w:r>
      <w:r>
        <w:rPr>
          <w:rFonts w:ascii="仿宋" w:eastAsia="仿宋" w:hAnsi="仿宋" w:cs="仿宋" w:hint="eastAsia"/>
          <w:kern w:val="2"/>
          <w:sz w:val="32"/>
          <w:szCs w:val="32"/>
        </w:rPr>
        <w:t>学习</w:t>
      </w:r>
      <w:proofErr w:type="gramEnd"/>
      <w:r>
        <w:rPr>
          <w:rFonts w:ascii="仿宋" w:eastAsia="仿宋" w:hAnsi="仿宋" w:cs="仿宋" w:hint="eastAsia"/>
          <w:kern w:val="2"/>
          <w:sz w:val="32"/>
          <w:szCs w:val="32"/>
        </w:rPr>
        <w:t>平台上线</w:t>
      </w:r>
      <w:r w:rsidR="00014E77">
        <w:rPr>
          <w:rFonts w:ascii="仿宋" w:eastAsia="仿宋" w:hAnsi="仿宋" w:cs="仿宋" w:hint="eastAsia"/>
          <w:kern w:val="2"/>
          <w:sz w:val="32"/>
          <w:szCs w:val="32"/>
        </w:rPr>
        <w:t>进展</w:t>
      </w:r>
      <w:r>
        <w:rPr>
          <w:rFonts w:ascii="仿宋" w:eastAsia="仿宋" w:hAnsi="仿宋" w:cs="仿宋" w:hint="eastAsia"/>
          <w:kern w:val="2"/>
          <w:sz w:val="32"/>
          <w:szCs w:val="32"/>
        </w:rPr>
        <w:t>，及课程建设质量情况。</w:t>
      </w: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bookmarkStart w:id="1" w:name="OLE_LINK3"/>
      <w:r w:rsidRPr="00E9636E">
        <w:rPr>
          <w:rFonts w:ascii="仿宋" w:eastAsia="仿宋" w:hAnsi="仿宋" w:cs="仿宋" w:hint="eastAsia"/>
          <w:kern w:val="2"/>
          <w:sz w:val="32"/>
          <w:szCs w:val="32"/>
        </w:rPr>
        <w:t>三、</w:t>
      </w:r>
      <w:r w:rsidR="007A0E32">
        <w:rPr>
          <w:rFonts w:ascii="仿宋" w:eastAsia="仿宋" w:hAnsi="仿宋" w:cs="仿宋" w:hint="eastAsia"/>
          <w:kern w:val="2"/>
          <w:sz w:val="32"/>
          <w:szCs w:val="32"/>
        </w:rPr>
        <w:t>检查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时间</w:t>
      </w: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201</w:t>
      </w:r>
      <w:r w:rsidR="00043F56" w:rsidRPr="00E9636E">
        <w:rPr>
          <w:rFonts w:ascii="仿宋" w:eastAsia="仿宋" w:hAnsi="仿宋" w:cs="仿宋"/>
          <w:kern w:val="2"/>
          <w:sz w:val="32"/>
          <w:szCs w:val="32"/>
        </w:rPr>
        <w:t>9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="007A0E32">
        <w:rPr>
          <w:rFonts w:ascii="仿宋" w:eastAsia="仿宋" w:hAnsi="仿宋" w:cs="仿宋"/>
          <w:kern w:val="2"/>
          <w:sz w:val="32"/>
          <w:szCs w:val="32"/>
        </w:rPr>
        <w:t>9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月</w:t>
      </w:r>
      <w:r w:rsidR="007A0E32">
        <w:rPr>
          <w:rFonts w:ascii="仿宋" w:eastAsia="仿宋" w:hAnsi="仿宋" w:cs="仿宋"/>
          <w:kern w:val="2"/>
          <w:sz w:val="32"/>
          <w:szCs w:val="32"/>
        </w:rPr>
        <w:t>11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日</w:t>
      </w:r>
      <w:bookmarkEnd w:id="1"/>
      <w:r w:rsidR="007A0E32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5E2AD9" w:rsidRDefault="00787C74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201</w:t>
      </w:r>
      <w:r w:rsidRPr="00E9636E">
        <w:rPr>
          <w:rFonts w:ascii="仿宋" w:eastAsia="仿宋" w:hAnsi="仿宋" w:cs="仿宋"/>
          <w:kern w:val="2"/>
          <w:sz w:val="32"/>
          <w:szCs w:val="32"/>
        </w:rPr>
        <w:t>9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="007A0E32">
        <w:rPr>
          <w:rFonts w:ascii="仿宋" w:eastAsia="仿宋" w:hAnsi="仿宋" w:cs="仿宋"/>
          <w:kern w:val="2"/>
          <w:sz w:val="32"/>
          <w:szCs w:val="32"/>
        </w:rPr>
        <w:t>9</w:t>
      </w:r>
      <w:r w:rsidR="007A0E32" w:rsidRPr="00E9636E">
        <w:rPr>
          <w:rFonts w:ascii="仿宋" w:eastAsia="仿宋" w:hAnsi="仿宋" w:cs="仿宋" w:hint="eastAsia"/>
          <w:kern w:val="2"/>
          <w:sz w:val="32"/>
          <w:szCs w:val="32"/>
        </w:rPr>
        <w:t>月</w:t>
      </w:r>
      <w:r w:rsidR="007A0E32">
        <w:rPr>
          <w:rFonts w:ascii="仿宋" w:eastAsia="仿宋" w:hAnsi="仿宋" w:cs="仿宋"/>
          <w:kern w:val="2"/>
          <w:sz w:val="32"/>
          <w:szCs w:val="32"/>
        </w:rPr>
        <w:t>10</w:t>
      </w:r>
      <w:r w:rsidR="007A0E32" w:rsidRPr="00E9636E">
        <w:rPr>
          <w:rFonts w:ascii="仿宋" w:eastAsia="仿宋" w:hAnsi="仿宋" w:cs="仿宋" w:hint="eastAsia"/>
          <w:kern w:val="2"/>
          <w:sz w:val="32"/>
          <w:szCs w:val="32"/>
        </w:rPr>
        <w:t>日</w:t>
      </w:r>
      <w:r w:rsidR="007A0E32">
        <w:rPr>
          <w:rFonts w:ascii="仿宋" w:eastAsia="仿宋" w:hAnsi="仿宋" w:cs="仿宋" w:hint="eastAsia"/>
          <w:kern w:val="2"/>
          <w:sz w:val="32"/>
          <w:szCs w:val="32"/>
        </w:rPr>
        <w:t>前，各单位将本部门本科示范课程上线情况</w:t>
      </w:r>
      <w:proofErr w:type="gramStart"/>
      <w:r w:rsidR="007A0E32">
        <w:rPr>
          <w:rFonts w:ascii="仿宋" w:eastAsia="仿宋" w:hAnsi="仿宋" w:cs="仿宋" w:hint="eastAsia"/>
          <w:kern w:val="2"/>
          <w:sz w:val="32"/>
          <w:szCs w:val="32"/>
        </w:rPr>
        <w:t>汇总表</w:t>
      </w:r>
      <w:r w:rsidR="00DD473A">
        <w:rPr>
          <w:rFonts w:ascii="仿宋" w:eastAsia="仿宋" w:hAnsi="仿宋" w:cs="仿宋" w:hint="eastAsia"/>
          <w:kern w:val="2"/>
          <w:sz w:val="32"/>
          <w:szCs w:val="32"/>
        </w:rPr>
        <w:t>交</w:t>
      </w:r>
      <w:r w:rsidR="007A0E32">
        <w:rPr>
          <w:rFonts w:ascii="仿宋" w:eastAsia="仿宋" w:hAnsi="仿宋" w:cs="仿宋" w:hint="eastAsia"/>
          <w:kern w:val="2"/>
          <w:sz w:val="32"/>
          <w:szCs w:val="32"/>
        </w:rPr>
        <w:t>教务处</w:t>
      </w:r>
      <w:proofErr w:type="gramEnd"/>
      <w:r w:rsidR="007A0E32">
        <w:rPr>
          <w:rFonts w:ascii="仿宋" w:eastAsia="仿宋" w:hAnsi="仿宋" w:cs="仿宋" w:hint="eastAsia"/>
          <w:kern w:val="2"/>
          <w:sz w:val="32"/>
          <w:szCs w:val="32"/>
        </w:rPr>
        <w:t>教学研究发展科黄老师。</w:t>
      </w:r>
      <w:r w:rsidR="00CB2A9F" w:rsidRPr="007A0E32">
        <w:rPr>
          <w:rFonts w:ascii="仿宋" w:eastAsia="仿宋" w:hAnsi="仿宋" w:cs="仿宋" w:hint="eastAsia"/>
          <w:kern w:val="2"/>
          <w:sz w:val="32"/>
          <w:szCs w:val="32"/>
        </w:rPr>
        <w:t>学校成立专项检查工作组，</w:t>
      </w:r>
      <w:r w:rsidR="00CB2A9F">
        <w:rPr>
          <w:rFonts w:ascii="仿宋" w:eastAsia="仿宋" w:hAnsi="仿宋" w:cs="仿宋" w:hint="eastAsia"/>
          <w:kern w:val="2"/>
          <w:sz w:val="32"/>
          <w:szCs w:val="32"/>
        </w:rPr>
        <w:t>根据课程链接地址</w:t>
      </w:r>
      <w:r w:rsidR="00CB2A9F" w:rsidRPr="007A0E32">
        <w:rPr>
          <w:rFonts w:ascii="仿宋" w:eastAsia="仿宋" w:hAnsi="仿宋" w:cs="仿宋" w:hint="eastAsia"/>
          <w:kern w:val="2"/>
          <w:sz w:val="32"/>
          <w:szCs w:val="32"/>
        </w:rPr>
        <w:t>实施专项检查工作</w:t>
      </w:r>
      <w:r w:rsidR="00CB2A9F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7A0E32" w:rsidRPr="00E9636E" w:rsidRDefault="007A0E32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附件：</w:t>
      </w:r>
      <w:r w:rsidR="007A0E32">
        <w:rPr>
          <w:rFonts w:ascii="仿宋" w:eastAsia="仿宋" w:hAnsi="仿宋" w:cs="仿宋" w:hint="eastAsia"/>
          <w:kern w:val="2"/>
          <w:sz w:val="32"/>
          <w:szCs w:val="32"/>
        </w:rPr>
        <w:t>本科示范课程上线情况汇总表</w:t>
      </w:r>
      <w:bookmarkStart w:id="2" w:name="_GoBack"/>
      <w:bookmarkEnd w:id="2"/>
    </w:p>
    <w:p w:rsidR="00E9636E" w:rsidRDefault="00E9636E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014E77" w:rsidRDefault="00014E77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014E77" w:rsidRDefault="00014E77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014E77" w:rsidRDefault="00014E77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014E77" w:rsidRDefault="00014E77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014E77" w:rsidRPr="00E9636E" w:rsidRDefault="00014E77" w:rsidP="00E9636E">
      <w:pPr>
        <w:spacing w:line="440" w:lineRule="atLeast"/>
        <w:ind w:firstLineChars="450" w:firstLine="1440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5E2AD9" w:rsidRPr="00E9636E" w:rsidRDefault="002B0FA0" w:rsidP="00E9636E">
      <w:pPr>
        <w:spacing w:line="440" w:lineRule="atLeast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E9636E">
        <w:rPr>
          <w:rFonts w:ascii="仿宋" w:eastAsia="仿宋" w:hAnsi="仿宋" w:cs="仿宋"/>
          <w:kern w:val="2"/>
          <w:sz w:val="32"/>
          <w:szCs w:val="32"/>
        </w:rPr>
        <w:t xml:space="preserve">                          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 xml:space="preserve">南宁学院教务处 </w:t>
      </w:r>
    </w:p>
    <w:p w:rsidR="005E2AD9" w:rsidRDefault="002B0FA0" w:rsidP="00E9636E">
      <w:pPr>
        <w:spacing w:line="440" w:lineRule="atLeast"/>
        <w:ind w:firstLineChars="1550" w:firstLine="496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201</w:t>
      </w:r>
      <w:r w:rsidR="00043F56" w:rsidRPr="00E9636E">
        <w:rPr>
          <w:rFonts w:ascii="仿宋" w:eastAsia="仿宋" w:hAnsi="仿宋" w:cs="仿宋"/>
          <w:kern w:val="2"/>
          <w:sz w:val="32"/>
          <w:szCs w:val="32"/>
        </w:rPr>
        <w:t>9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="009255A7">
        <w:rPr>
          <w:rFonts w:ascii="仿宋" w:eastAsia="仿宋" w:hAnsi="仿宋" w:cs="仿宋"/>
          <w:kern w:val="2"/>
          <w:sz w:val="32"/>
          <w:szCs w:val="32"/>
        </w:rPr>
        <w:t>9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月</w:t>
      </w:r>
      <w:r w:rsidR="009255A7">
        <w:rPr>
          <w:rFonts w:ascii="仿宋" w:eastAsia="仿宋" w:hAnsi="仿宋" w:cs="仿宋"/>
          <w:kern w:val="2"/>
          <w:sz w:val="32"/>
          <w:szCs w:val="32"/>
        </w:rPr>
        <w:t>4</w:t>
      </w:r>
      <w:r w:rsidRPr="00E9636E"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DA1661" w:rsidRDefault="00DA1661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  <w:sectPr w:rsidR="00DA16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附件</w:t>
      </w:r>
    </w:p>
    <w:p w:rsidR="00CB2A9F" w:rsidRDefault="00CB2A9F" w:rsidP="00CB2A9F">
      <w:pPr>
        <w:spacing w:line="440" w:lineRule="atLeast"/>
        <w:jc w:val="center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本科示范课程上线情况汇总表</w:t>
      </w:r>
    </w:p>
    <w:p w:rsidR="00487C59" w:rsidRPr="00DA1661" w:rsidRDefault="00487C59" w:rsidP="00487C59">
      <w:pPr>
        <w:spacing w:line="440" w:lineRule="atLeast"/>
        <w:rPr>
          <w:rFonts w:ascii="仿宋" w:eastAsia="仿宋" w:hAnsi="仿宋" w:cs="仿宋"/>
          <w:kern w:val="2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部门：</w:t>
      </w:r>
      <w:r w:rsidR="00DA1661" w:rsidRPr="00DA1661">
        <w:rPr>
          <w:rFonts w:ascii="仿宋" w:eastAsia="仿宋" w:hAnsi="仿宋" w:cs="仿宋" w:hint="eastAsia"/>
          <w:kern w:val="2"/>
          <w:sz w:val="32"/>
          <w:szCs w:val="32"/>
          <w:u w:val="single"/>
        </w:rPr>
        <w:t xml:space="preserve"> </w:t>
      </w:r>
      <w:r w:rsidR="00DA1661" w:rsidRPr="00DA1661">
        <w:rPr>
          <w:rFonts w:ascii="仿宋" w:eastAsia="仿宋" w:hAnsi="仿宋" w:cs="仿宋"/>
          <w:kern w:val="2"/>
          <w:sz w:val="32"/>
          <w:szCs w:val="32"/>
          <w:u w:val="single"/>
        </w:rPr>
        <w:t xml:space="preserve">                             </w:t>
      </w:r>
      <w:r w:rsidR="00014E77">
        <w:rPr>
          <w:rFonts w:ascii="仿宋" w:eastAsia="仿宋" w:hAnsi="仿宋" w:cs="仿宋" w:hint="eastAsia"/>
          <w:kern w:val="2"/>
          <w:sz w:val="32"/>
          <w:szCs w:val="32"/>
          <w:u w:val="single"/>
        </w:rPr>
        <w:t>（盖章）</w:t>
      </w:r>
    </w:p>
    <w:tbl>
      <w:tblPr>
        <w:tblStyle w:val="a9"/>
        <w:tblW w:w="14601" w:type="dxa"/>
        <w:tblInd w:w="-176" w:type="dxa"/>
        <w:tblLook w:val="04A0" w:firstRow="1" w:lastRow="0" w:firstColumn="1" w:lastColumn="0" w:noHBand="0" w:noVBand="1"/>
      </w:tblPr>
      <w:tblGrid>
        <w:gridCol w:w="983"/>
        <w:gridCol w:w="2233"/>
        <w:gridCol w:w="1746"/>
        <w:gridCol w:w="1985"/>
        <w:gridCol w:w="5103"/>
        <w:gridCol w:w="2551"/>
      </w:tblGrid>
      <w:tr w:rsidR="00DA1661" w:rsidTr="00014E77">
        <w:tc>
          <w:tcPr>
            <w:tcW w:w="983" w:type="dxa"/>
          </w:tcPr>
          <w:p w:rsidR="00DA1661" w:rsidRDefault="00DA1661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2233" w:type="dxa"/>
          </w:tcPr>
          <w:p w:rsidR="00DA1661" w:rsidRDefault="00DA1661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课程名称</w:t>
            </w:r>
          </w:p>
        </w:tc>
        <w:tc>
          <w:tcPr>
            <w:tcW w:w="1746" w:type="dxa"/>
          </w:tcPr>
          <w:p w:rsidR="00DA1661" w:rsidRDefault="00014E77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课程编码</w:t>
            </w:r>
          </w:p>
        </w:tc>
        <w:tc>
          <w:tcPr>
            <w:tcW w:w="1985" w:type="dxa"/>
          </w:tcPr>
          <w:p w:rsidR="00DA1661" w:rsidRDefault="00DA1661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课程负责人</w:t>
            </w:r>
          </w:p>
        </w:tc>
        <w:tc>
          <w:tcPr>
            <w:tcW w:w="5103" w:type="dxa"/>
          </w:tcPr>
          <w:p w:rsidR="00DA1661" w:rsidRDefault="00014E77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课程上线链接地址</w:t>
            </w:r>
          </w:p>
        </w:tc>
        <w:tc>
          <w:tcPr>
            <w:tcW w:w="2551" w:type="dxa"/>
          </w:tcPr>
          <w:p w:rsidR="00DA1661" w:rsidRDefault="00DA1661" w:rsidP="00DA1661">
            <w:pPr>
              <w:spacing w:line="44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是否已</w:t>
            </w:r>
            <w:proofErr w:type="gramStart"/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完成建课</w:t>
            </w:r>
            <w:proofErr w:type="gramEnd"/>
          </w:p>
        </w:tc>
      </w:tr>
      <w:tr w:rsidR="00DA1661" w:rsidTr="00014E77">
        <w:tc>
          <w:tcPr>
            <w:tcW w:w="98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3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746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510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DA1661" w:rsidTr="00014E77">
        <w:tc>
          <w:tcPr>
            <w:tcW w:w="98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3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746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510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DA1661" w:rsidTr="00014E77">
        <w:tc>
          <w:tcPr>
            <w:tcW w:w="98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3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746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510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DA1661" w:rsidTr="00014E77">
        <w:tc>
          <w:tcPr>
            <w:tcW w:w="98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3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746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5103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1661" w:rsidRDefault="00DA1661" w:rsidP="00CB2A9F">
            <w:pPr>
              <w:spacing w:line="440" w:lineRule="atLeast"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</w:tbl>
    <w:p w:rsidR="00CB2A9F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p w:rsidR="00CB2A9F" w:rsidRPr="00E9636E" w:rsidRDefault="00CB2A9F" w:rsidP="00CB2A9F">
      <w:pPr>
        <w:spacing w:line="440" w:lineRule="atLeast"/>
        <w:jc w:val="left"/>
        <w:rPr>
          <w:rFonts w:ascii="仿宋" w:eastAsia="仿宋" w:hAnsi="仿宋" w:cs="仿宋"/>
          <w:kern w:val="2"/>
          <w:sz w:val="32"/>
          <w:szCs w:val="32"/>
        </w:rPr>
      </w:pPr>
    </w:p>
    <w:sectPr w:rsidR="00CB2A9F" w:rsidRPr="00E9636E" w:rsidSect="00DA166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0B" w:rsidRDefault="002D210B" w:rsidP="00170E51">
      <w:r>
        <w:separator/>
      </w:r>
    </w:p>
  </w:endnote>
  <w:endnote w:type="continuationSeparator" w:id="0">
    <w:p w:rsidR="002D210B" w:rsidRDefault="002D210B" w:rsidP="001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0B" w:rsidRDefault="002D210B" w:rsidP="00170E51">
      <w:r>
        <w:separator/>
      </w:r>
    </w:p>
  </w:footnote>
  <w:footnote w:type="continuationSeparator" w:id="0">
    <w:p w:rsidR="002D210B" w:rsidRDefault="002D210B" w:rsidP="0017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E0"/>
    <w:rsid w:val="00014E77"/>
    <w:rsid w:val="00043F56"/>
    <w:rsid w:val="00072BD2"/>
    <w:rsid w:val="00084552"/>
    <w:rsid w:val="000B2E5F"/>
    <w:rsid w:val="00150180"/>
    <w:rsid w:val="00170E51"/>
    <w:rsid w:val="00176471"/>
    <w:rsid w:val="001A193C"/>
    <w:rsid w:val="001B1F90"/>
    <w:rsid w:val="001C43C8"/>
    <w:rsid w:val="001D2AD3"/>
    <w:rsid w:val="001E2DE4"/>
    <w:rsid w:val="00220009"/>
    <w:rsid w:val="00225F2C"/>
    <w:rsid w:val="0028722D"/>
    <w:rsid w:val="002B0FA0"/>
    <w:rsid w:val="002D210B"/>
    <w:rsid w:val="002F7E72"/>
    <w:rsid w:val="00314841"/>
    <w:rsid w:val="00336259"/>
    <w:rsid w:val="003426C5"/>
    <w:rsid w:val="00361991"/>
    <w:rsid w:val="0038447D"/>
    <w:rsid w:val="0039204C"/>
    <w:rsid w:val="003B2E21"/>
    <w:rsid w:val="003C09AF"/>
    <w:rsid w:val="003C2BCC"/>
    <w:rsid w:val="003D0184"/>
    <w:rsid w:val="00403B71"/>
    <w:rsid w:val="00404DFE"/>
    <w:rsid w:val="004227AA"/>
    <w:rsid w:val="004241AF"/>
    <w:rsid w:val="00435824"/>
    <w:rsid w:val="00451A1B"/>
    <w:rsid w:val="00473827"/>
    <w:rsid w:val="00476393"/>
    <w:rsid w:val="00487C59"/>
    <w:rsid w:val="004904C9"/>
    <w:rsid w:val="004D4CB3"/>
    <w:rsid w:val="00507A7B"/>
    <w:rsid w:val="005168FC"/>
    <w:rsid w:val="005761D4"/>
    <w:rsid w:val="005B4A9F"/>
    <w:rsid w:val="005D31F2"/>
    <w:rsid w:val="005E2AD9"/>
    <w:rsid w:val="00600009"/>
    <w:rsid w:val="00605878"/>
    <w:rsid w:val="00682459"/>
    <w:rsid w:val="006A3454"/>
    <w:rsid w:val="006B30E5"/>
    <w:rsid w:val="006C7E54"/>
    <w:rsid w:val="006E5F42"/>
    <w:rsid w:val="00706062"/>
    <w:rsid w:val="00727E79"/>
    <w:rsid w:val="00734DA6"/>
    <w:rsid w:val="00743E57"/>
    <w:rsid w:val="00763EE8"/>
    <w:rsid w:val="00767ED2"/>
    <w:rsid w:val="00773A2A"/>
    <w:rsid w:val="00787C74"/>
    <w:rsid w:val="007A0E32"/>
    <w:rsid w:val="007A53FC"/>
    <w:rsid w:val="007E0B23"/>
    <w:rsid w:val="008351DB"/>
    <w:rsid w:val="00852E81"/>
    <w:rsid w:val="00881DF2"/>
    <w:rsid w:val="00894FF5"/>
    <w:rsid w:val="008A0001"/>
    <w:rsid w:val="008B2407"/>
    <w:rsid w:val="008C59B3"/>
    <w:rsid w:val="009255A7"/>
    <w:rsid w:val="009312F3"/>
    <w:rsid w:val="00AB10E0"/>
    <w:rsid w:val="00AE3C80"/>
    <w:rsid w:val="00AF1561"/>
    <w:rsid w:val="00AF47AC"/>
    <w:rsid w:val="00B34897"/>
    <w:rsid w:val="00B63EA6"/>
    <w:rsid w:val="00B93998"/>
    <w:rsid w:val="00BA33FF"/>
    <w:rsid w:val="00BD45C3"/>
    <w:rsid w:val="00C148C3"/>
    <w:rsid w:val="00C15BB6"/>
    <w:rsid w:val="00CB177B"/>
    <w:rsid w:val="00CB2A9F"/>
    <w:rsid w:val="00CB6630"/>
    <w:rsid w:val="00CC0502"/>
    <w:rsid w:val="00CC20E4"/>
    <w:rsid w:val="00CD4D71"/>
    <w:rsid w:val="00CF04FE"/>
    <w:rsid w:val="00CF63F0"/>
    <w:rsid w:val="00D369D2"/>
    <w:rsid w:val="00D94E2F"/>
    <w:rsid w:val="00DA1661"/>
    <w:rsid w:val="00DA2164"/>
    <w:rsid w:val="00DB05AF"/>
    <w:rsid w:val="00DD473A"/>
    <w:rsid w:val="00E107EB"/>
    <w:rsid w:val="00E20D83"/>
    <w:rsid w:val="00E26B85"/>
    <w:rsid w:val="00E53D96"/>
    <w:rsid w:val="00E84586"/>
    <w:rsid w:val="00E9636E"/>
    <w:rsid w:val="00EC5F74"/>
    <w:rsid w:val="00ED13F6"/>
    <w:rsid w:val="00F132C1"/>
    <w:rsid w:val="00FA7D15"/>
    <w:rsid w:val="154B517A"/>
    <w:rsid w:val="16CA2535"/>
    <w:rsid w:val="1B6652BE"/>
    <w:rsid w:val="266B0EC6"/>
    <w:rsid w:val="4E14664A"/>
    <w:rsid w:val="71DB25AB"/>
    <w:rsid w:val="7A6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DCF19C"/>
  <w15:docId w15:val="{A2B3EA56-A8B3-4322-92AC-37AA647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B2A9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B2A9F"/>
    <w:rPr>
      <w:sz w:val="24"/>
      <w:szCs w:val="24"/>
    </w:rPr>
  </w:style>
  <w:style w:type="table" w:styleId="a9">
    <w:name w:val="Table Grid"/>
    <w:basedOn w:val="a1"/>
    <w:uiPriority w:val="59"/>
    <w:rsid w:val="00CB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古月晓明</dc:creator>
  <cp:lastModifiedBy>Tan dada</cp:lastModifiedBy>
  <cp:revision>68</cp:revision>
  <dcterms:created xsi:type="dcterms:W3CDTF">2014-03-30T15:20:00Z</dcterms:created>
  <dcterms:modified xsi:type="dcterms:W3CDTF">2019-09-04T09:59:00Z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